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АННОТАЦИЯ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учебной дисциплины «Системы контроля ядерных энергетических реакторов»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Направление подготовки 12.03.01 «Приборостроение»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Образовательная программа «Приборы и методы контроля качества и диагностики»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Отделение ядерной физики и технологий</w:t>
      </w:r>
    </w:p>
    <w:p w:rsidR="00000000" w:rsidDel="00000000" w:rsidP="00000000" w:rsidRDefault="00000000" w:rsidRPr="00000000" w14:paraId="0000000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Цели и задачи фонда оценочных средств</w:t>
      </w:r>
    </w:p>
    <w:p w:rsidR="00000000" w:rsidDel="00000000" w:rsidP="00000000" w:rsidRDefault="00000000" w:rsidRPr="00000000" w14:paraId="00000009">
      <w:pPr>
        <w:spacing w:line="276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Целью Фонда оценочных средств является установление соответствия уровня подготовки обучающихся требованиям федерального государственного образовательного стандарта.</w:t>
      </w:r>
    </w:p>
    <w:p w:rsidR="00000000" w:rsidDel="00000000" w:rsidP="00000000" w:rsidRDefault="00000000" w:rsidRPr="00000000" w14:paraId="0000000A">
      <w:pPr>
        <w:spacing w:line="276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Для достижения поставленной цели Фондом оценочных средств по дисциплине «Системы контроля ядерных энергетических реакторов»  решаются следующие задачи:</w:t>
      </w:r>
    </w:p>
    <w:p w:rsidR="00000000" w:rsidDel="00000000" w:rsidP="00000000" w:rsidRDefault="00000000" w:rsidRPr="00000000" w14:paraId="0000000B">
      <w:pPr>
        <w:spacing w:line="276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– контроль и управление процессом приобретения обучающимися знаний, умений и навыков предусмотренных в рамках данного курса;</w:t>
      </w:r>
    </w:p>
    <w:p w:rsidR="00000000" w:rsidDel="00000000" w:rsidP="00000000" w:rsidRDefault="00000000" w:rsidRPr="00000000" w14:paraId="0000000C">
      <w:pPr>
        <w:spacing w:line="276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– контроль и оценка степени освоения компетенций предусмотренных в рамках данного курса;</w:t>
      </w:r>
    </w:p>
    <w:p w:rsidR="00000000" w:rsidDel="00000000" w:rsidP="00000000" w:rsidRDefault="00000000" w:rsidRPr="00000000" w14:paraId="0000000D">
      <w:pPr>
        <w:spacing w:line="276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– обеспечение соответствия результатов обучения 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в рамках данного курса.</w:t>
      </w:r>
    </w:p>
    <w:p w:rsidR="00000000" w:rsidDel="00000000" w:rsidP="00000000" w:rsidRDefault="00000000" w:rsidRPr="00000000" w14:paraId="0000000E">
      <w:pPr>
        <w:widowControl w:val="0"/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Место дисциплины в структуре ООП:</w:t>
      </w:r>
    </w:p>
    <w:p w:rsidR="00000000" w:rsidDel="00000000" w:rsidP="00000000" w:rsidRDefault="00000000" w:rsidRPr="00000000" w14:paraId="0000000F">
      <w:pPr>
        <w:spacing w:line="276" w:lineRule="auto"/>
        <w:ind w:left="0" w:firstLine="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дисциплина реализуется в рамках базовой части профессионального цикла; изучается на 3-4 курсе.</w:t>
      </w:r>
    </w:p>
    <w:p w:rsidR="00000000" w:rsidDel="00000000" w:rsidP="00000000" w:rsidRDefault="00000000" w:rsidRPr="00000000" w14:paraId="00000010">
      <w:pPr>
        <w:widowControl w:val="0"/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Компетенции, формируемые в результате освоения учебной дисциплины: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08"/>
        </w:tabs>
        <w:spacing w:line="276" w:lineRule="auto"/>
        <w:jc w:val="both"/>
        <w:rPr>
          <w:color w:val="00000a"/>
        </w:rPr>
      </w:pPr>
      <w:r w:rsidDel="00000000" w:rsidR="00000000" w:rsidRPr="00000000">
        <w:rPr>
          <w:rtl w:val="0"/>
        </w:rPr>
        <w:t xml:space="preserve">ПК-8 - </w:t>
      </w:r>
      <w:r w:rsidDel="00000000" w:rsidR="00000000" w:rsidRPr="00000000">
        <w:rPr>
          <w:color w:val="00000a"/>
          <w:rtl w:val="0"/>
        </w:rPr>
        <w:t xml:space="preserve">Способен проводить анализ качества сырья и материалов, полуфабрикатов и комплектующих изделий</w:t>
      </w:r>
    </w:p>
    <w:p w:rsidR="00000000" w:rsidDel="00000000" w:rsidP="00000000" w:rsidRDefault="00000000" w:rsidRPr="00000000" w14:paraId="00000012">
      <w:pPr>
        <w:tabs>
          <w:tab w:val="left" w:leader="none" w:pos="708"/>
        </w:tabs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ПК-10 - </w:t>
      </w:r>
      <w:r w:rsidDel="00000000" w:rsidR="00000000" w:rsidRPr="00000000">
        <w:rPr>
          <w:color w:val="00000a"/>
          <w:rtl w:val="0"/>
        </w:rPr>
        <w:t xml:space="preserve">Способен проводить испытания новых и модернизированных образцов продукции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Индикаторы достижения компетенций: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08"/>
        </w:tabs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З-ПК-8 знать основные характеристики и принципы выбора сырья, материалов и полуфабрикатов для изготовления комплектующих изделий </w:t>
      </w:r>
    </w:p>
    <w:p w:rsidR="00000000" w:rsidDel="00000000" w:rsidP="00000000" w:rsidRDefault="00000000" w:rsidRPr="00000000" w14:paraId="00000015">
      <w:pPr>
        <w:tabs>
          <w:tab w:val="left" w:leader="none" w:pos="708"/>
        </w:tabs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У-ПК-8 уметь идентифицировать на основании маркировки конструкционные и эксплуатационные материалы и определять их возможные области применения; уметь разрабатывать в общем виде технологию изготовления комплектующих изделий </w:t>
      </w:r>
    </w:p>
    <w:p w:rsidR="00000000" w:rsidDel="00000000" w:rsidP="00000000" w:rsidRDefault="00000000" w:rsidRPr="00000000" w14:paraId="00000016">
      <w:pPr>
        <w:tabs>
          <w:tab w:val="left" w:leader="none" w:pos="708"/>
        </w:tabs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В-ПК-8 владеть методами определения основных эксплуатационных свойств и характеристик конструкционных материалов для изготовления комплектующих изделий; владеть методами разработки технологических процессов обработки</w:t>
      </w:r>
    </w:p>
    <w:p w:rsidR="00000000" w:rsidDel="00000000" w:rsidP="00000000" w:rsidRDefault="00000000" w:rsidRPr="00000000" w14:paraId="00000017">
      <w:pPr>
        <w:tabs>
          <w:tab w:val="left" w:leader="none" w:pos="708"/>
        </w:tabs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З-ПК-10 знать назначение, характеристики и принцип работы универсального оборудования для контроля и испытаний образцов продукции; знать методы испытаний и контроля параметров и характеристик образцов продукции. </w:t>
      </w:r>
    </w:p>
    <w:p w:rsidR="00000000" w:rsidDel="00000000" w:rsidP="00000000" w:rsidRDefault="00000000" w:rsidRPr="00000000" w14:paraId="00000018">
      <w:pPr>
        <w:tabs>
          <w:tab w:val="left" w:leader="none" w:pos="708"/>
        </w:tabs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У-ПК-10 уметь готовить сопроводительные и накопительные формы документов для регистрации результатов измерений и контроля; уметь рассчитывать оптимальные режимы работы контрольно измерительного оборудования; уметь анализировать результаты контроля параметров и характеристик образцов продукции для разработки предложений по совершенствованию технологических процессов изготовления и сборки. </w:t>
      </w:r>
    </w:p>
    <w:p w:rsidR="00000000" w:rsidDel="00000000" w:rsidP="00000000" w:rsidRDefault="00000000" w:rsidRPr="00000000" w14:paraId="00000019">
      <w:pPr>
        <w:tabs>
          <w:tab w:val="left" w:leader="none" w:pos="708"/>
        </w:tabs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В-ПК-10 владеть навыками проведения контроля параметров и характеристик образцов продукции и разработки предложений по оптимизации технологического процесса и повышению качества изготавливаемых приборов.</w:t>
      </w:r>
    </w:p>
    <w:p w:rsidR="00000000" w:rsidDel="00000000" w:rsidP="00000000" w:rsidRDefault="00000000" w:rsidRPr="00000000" w14:paraId="0000001A">
      <w:pPr>
        <w:widowControl w:val="0"/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Общая трудоемкость дисциплины:</w:t>
      </w:r>
    </w:p>
    <w:p w:rsidR="00000000" w:rsidDel="00000000" w:rsidP="00000000" w:rsidRDefault="00000000" w:rsidRPr="00000000" w14:paraId="0000001B">
      <w:pPr>
        <w:widowControl w:val="0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7 зачетных единицы, 252 академических часов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zf8BMivIhUq4+YO21jwv+Bh78Q==">CgMxLjAyCGguZ2pkZ3hzOAByITFqLTgxU0Vzd3I2bVk1enhEaC1SajhQMERXR3NkQlhqLQ==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